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5C9886" w14:textId="2A650387" w:rsidR="00263179" w:rsidRPr="005F6AF1" w:rsidRDefault="30DA6A3B" w:rsidP="00E549E9">
      <w:pPr>
        <w:spacing w:after="0" w:line="278" w:lineRule="auto"/>
        <w:jc w:val="center"/>
        <w:rPr>
          <w:rFonts w:ascii="Century Gothic" w:eastAsia="Century Gothic" w:hAnsi="Century Gothic" w:cs="Century Gothic"/>
          <w:b/>
          <w:bCs/>
          <w:color w:val="242424"/>
          <w:sz w:val="28"/>
          <w:szCs w:val="28"/>
        </w:rPr>
      </w:pPr>
      <w:r w:rsidRPr="005F6AF1">
        <w:rPr>
          <w:rFonts w:ascii="Century Gothic" w:eastAsia="Century Gothic" w:hAnsi="Century Gothic" w:cs="Century Gothic"/>
          <w:b/>
          <w:bCs/>
          <w:color w:val="242424"/>
          <w:sz w:val="28"/>
          <w:szCs w:val="28"/>
        </w:rPr>
        <w:t xml:space="preserve">Dopřejte si </w:t>
      </w:r>
      <w:r w:rsidR="1BD28B3D" w:rsidRPr="005F6AF1">
        <w:rPr>
          <w:rFonts w:ascii="Century Gothic" w:eastAsia="Century Gothic" w:hAnsi="Century Gothic" w:cs="Century Gothic"/>
          <w:b/>
          <w:bCs/>
          <w:color w:val="242424"/>
          <w:sz w:val="28"/>
          <w:szCs w:val="28"/>
        </w:rPr>
        <w:t>koktejlov</w:t>
      </w:r>
      <w:r w:rsidR="00263179" w:rsidRPr="005F6AF1">
        <w:rPr>
          <w:rFonts w:ascii="Century Gothic" w:eastAsia="Century Gothic" w:hAnsi="Century Gothic" w:cs="Century Gothic"/>
          <w:b/>
          <w:bCs/>
          <w:color w:val="242424"/>
          <w:sz w:val="28"/>
          <w:szCs w:val="28"/>
        </w:rPr>
        <w:t xml:space="preserve">ý </w:t>
      </w:r>
      <w:r w:rsidR="00192523" w:rsidRPr="005F6AF1">
        <w:rPr>
          <w:rFonts w:ascii="Century Gothic" w:eastAsia="Century Gothic" w:hAnsi="Century Gothic" w:cs="Century Gothic"/>
          <w:b/>
          <w:bCs/>
          <w:color w:val="242424"/>
          <w:sz w:val="28"/>
          <w:szCs w:val="28"/>
        </w:rPr>
        <w:t xml:space="preserve">nealko </w:t>
      </w:r>
      <w:r w:rsidR="00263179" w:rsidRPr="005F6AF1">
        <w:rPr>
          <w:rFonts w:ascii="Century Gothic" w:eastAsia="Century Gothic" w:hAnsi="Century Gothic" w:cs="Century Gothic"/>
          <w:b/>
          <w:bCs/>
          <w:color w:val="242424"/>
          <w:sz w:val="28"/>
          <w:szCs w:val="28"/>
        </w:rPr>
        <w:t>zážitek</w:t>
      </w:r>
      <w:r w:rsidRPr="005F6AF1">
        <w:rPr>
          <w:rFonts w:ascii="Century Gothic" w:eastAsia="Century Gothic" w:hAnsi="Century Gothic" w:cs="Century Gothic"/>
          <w:b/>
          <w:bCs/>
          <w:color w:val="242424"/>
          <w:sz w:val="28"/>
          <w:szCs w:val="28"/>
        </w:rPr>
        <w:t xml:space="preserve">. </w:t>
      </w:r>
    </w:p>
    <w:p w14:paraId="1072CC8C" w14:textId="5B6F8C0C" w:rsidR="30DA6A3B" w:rsidRPr="005F6AF1" w:rsidRDefault="30DA6A3B" w:rsidP="5776C6C2">
      <w:pPr>
        <w:jc w:val="center"/>
        <w:rPr>
          <w:rFonts w:ascii="Century Gothic" w:eastAsia="Century Gothic" w:hAnsi="Century Gothic" w:cs="Century Gothic"/>
          <w:b/>
          <w:bCs/>
          <w:color w:val="242424"/>
          <w:sz w:val="28"/>
          <w:szCs w:val="28"/>
        </w:rPr>
      </w:pPr>
      <w:r w:rsidRPr="005F6AF1">
        <w:rPr>
          <w:rFonts w:ascii="Century Gothic" w:eastAsia="Century Gothic" w:hAnsi="Century Gothic" w:cs="Century Gothic"/>
          <w:b/>
          <w:bCs/>
          <w:color w:val="242424"/>
          <w:sz w:val="28"/>
          <w:szCs w:val="28"/>
        </w:rPr>
        <w:t xml:space="preserve">Mattoni přichází s trojicí </w:t>
      </w:r>
      <w:proofErr w:type="spellStart"/>
      <w:r w:rsidRPr="005F6AF1">
        <w:rPr>
          <w:rFonts w:ascii="Century Gothic" w:eastAsia="Century Gothic" w:hAnsi="Century Gothic" w:cs="Century Gothic"/>
          <w:b/>
          <w:bCs/>
          <w:color w:val="242424"/>
          <w:sz w:val="28"/>
          <w:szCs w:val="28"/>
        </w:rPr>
        <w:t>mocktailů</w:t>
      </w:r>
      <w:proofErr w:type="spellEnd"/>
    </w:p>
    <w:p w14:paraId="02DF264C" w14:textId="38BEF3DA" w:rsidR="5F4930DA" w:rsidRPr="008932FA" w:rsidRDefault="602B19B9" w:rsidP="5776C6C2">
      <w:pPr>
        <w:jc w:val="both"/>
        <w:rPr>
          <w:rFonts w:ascii="Century Gothic" w:eastAsia="Century Gothic" w:hAnsi="Century Gothic" w:cs="Century Gothic"/>
          <w:sz w:val="22"/>
          <w:szCs w:val="22"/>
        </w:rPr>
      </w:pPr>
      <w:r w:rsidRPr="008932FA">
        <w:rPr>
          <w:rFonts w:ascii="Century Gothic" w:eastAsia="Century Gothic" w:hAnsi="Century Gothic" w:cs="Century Gothic"/>
          <w:sz w:val="22"/>
          <w:szCs w:val="22"/>
        </w:rPr>
        <w:t xml:space="preserve">Ikonické koktejlové chutě v nealkoholickém provedení. </w:t>
      </w:r>
      <w:r w:rsidR="7797D0D7" w:rsidRPr="008932FA">
        <w:rPr>
          <w:rFonts w:ascii="Century Gothic" w:eastAsia="Century Gothic" w:hAnsi="Century Gothic" w:cs="Century Gothic"/>
          <w:sz w:val="22"/>
          <w:szCs w:val="22"/>
        </w:rPr>
        <w:t>Mattoni reaguje na rostoucí oblibu nealkoholických drinků</w:t>
      </w:r>
      <w:r w:rsidRPr="008932FA">
        <w:rPr>
          <w:rFonts w:ascii="Century Gothic" w:eastAsia="Century Gothic" w:hAnsi="Century Gothic" w:cs="Century Gothic"/>
          <w:sz w:val="22"/>
          <w:szCs w:val="22"/>
        </w:rPr>
        <w:t xml:space="preserve"> </w:t>
      </w:r>
      <w:r w:rsidR="3BB307C4" w:rsidRPr="008932FA">
        <w:rPr>
          <w:rFonts w:ascii="Century Gothic" w:eastAsia="Century Gothic" w:hAnsi="Century Gothic" w:cs="Century Gothic"/>
          <w:sz w:val="22"/>
          <w:szCs w:val="22"/>
        </w:rPr>
        <w:t xml:space="preserve">a </w:t>
      </w:r>
      <w:r w:rsidRPr="008932FA">
        <w:rPr>
          <w:rFonts w:ascii="Century Gothic" w:eastAsia="Century Gothic" w:hAnsi="Century Gothic" w:cs="Century Gothic"/>
          <w:sz w:val="22"/>
          <w:szCs w:val="22"/>
        </w:rPr>
        <w:t>přichází s novou trojicí mocktailů, které spojují svět klasické barové mixologie s jemně perlivou minerální vodou.</w:t>
      </w:r>
      <w:r w:rsidR="00F273FB">
        <w:rPr>
          <w:rFonts w:ascii="Century Gothic" w:eastAsia="Century Gothic" w:hAnsi="Century Gothic" w:cs="Century Gothic"/>
          <w:sz w:val="22"/>
          <w:szCs w:val="22"/>
        </w:rPr>
        <w:t xml:space="preserve"> </w:t>
      </w:r>
      <w:r w:rsidR="5F4930DA" w:rsidRPr="008932FA">
        <w:rPr>
          <w:rFonts w:ascii="Century Gothic" w:eastAsia="Century Gothic" w:hAnsi="Century Gothic" w:cs="Century Gothic"/>
          <w:sz w:val="22"/>
          <w:szCs w:val="22"/>
        </w:rPr>
        <w:t>Novou řadu tvoří tři koktejlové klasiky v moderním pojetí</w:t>
      </w:r>
      <w:r w:rsidR="16C7135D" w:rsidRPr="008932FA">
        <w:rPr>
          <w:rFonts w:ascii="Century Gothic" w:eastAsia="Century Gothic" w:hAnsi="Century Gothic" w:cs="Century Gothic"/>
          <w:sz w:val="22"/>
          <w:szCs w:val="22"/>
        </w:rPr>
        <w:t>:</w:t>
      </w:r>
      <w:r w:rsidR="11DCF205" w:rsidRPr="008932FA">
        <w:rPr>
          <w:rFonts w:ascii="Century Gothic" w:eastAsia="Century Gothic" w:hAnsi="Century Gothic" w:cs="Century Gothic"/>
          <w:sz w:val="22"/>
          <w:szCs w:val="22"/>
        </w:rPr>
        <w:t xml:space="preserve"> </w:t>
      </w:r>
      <w:r w:rsidR="11DCF205" w:rsidRPr="008932FA">
        <w:rPr>
          <w:rFonts w:ascii="Century Gothic" w:eastAsia="Century Gothic" w:hAnsi="Century Gothic" w:cs="Century Gothic"/>
          <w:b/>
          <w:bCs/>
          <w:sz w:val="22"/>
          <w:szCs w:val="22"/>
        </w:rPr>
        <w:t>Mojito</w:t>
      </w:r>
      <w:r w:rsidR="11DCF205" w:rsidRPr="008932FA">
        <w:rPr>
          <w:rFonts w:ascii="Century Gothic" w:eastAsia="Century Gothic" w:hAnsi="Century Gothic" w:cs="Century Gothic"/>
          <w:sz w:val="22"/>
          <w:szCs w:val="22"/>
        </w:rPr>
        <w:t xml:space="preserve">, </w:t>
      </w:r>
      <w:r w:rsidR="11DCF205" w:rsidRPr="008932FA">
        <w:rPr>
          <w:rFonts w:ascii="Century Gothic" w:eastAsia="Century Gothic" w:hAnsi="Century Gothic" w:cs="Century Gothic"/>
          <w:b/>
          <w:bCs/>
          <w:sz w:val="22"/>
          <w:szCs w:val="22"/>
        </w:rPr>
        <w:t>G&amp;T</w:t>
      </w:r>
      <w:r w:rsidR="11DCF205" w:rsidRPr="008932FA">
        <w:rPr>
          <w:rFonts w:ascii="Century Gothic" w:eastAsia="Century Gothic" w:hAnsi="Century Gothic" w:cs="Century Gothic"/>
          <w:sz w:val="22"/>
          <w:szCs w:val="22"/>
        </w:rPr>
        <w:t xml:space="preserve"> a </w:t>
      </w:r>
      <w:r w:rsidR="11DCF205" w:rsidRPr="008932FA">
        <w:rPr>
          <w:rFonts w:ascii="Century Gothic" w:eastAsia="Century Gothic" w:hAnsi="Century Gothic" w:cs="Century Gothic"/>
          <w:b/>
          <w:bCs/>
          <w:sz w:val="22"/>
          <w:szCs w:val="22"/>
        </w:rPr>
        <w:t>Daiquiri Jahoda</w:t>
      </w:r>
      <w:r w:rsidR="11DCF205" w:rsidRPr="008932FA">
        <w:rPr>
          <w:rFonts w:ascii="Century Gothic" w:eastAsia="Century Gothic" w:hAnsi="Century Gothic" w:cs="Century Gothic"/>
          <w:sz w:val="22"/>
          <w:szCs w:val="22"/>
        </w:rPr>
        <w:t>.</w:t>
      </w:r>
      <w:r w:rsidR="59F99490" w:rsidRPr="008932FA">
        <w:rPr>
          <w:rFonts w:ascii="Century Gothic" w:eastAsia="Century Gothic" w:hAnsi="Century Gothic" w:cs="Century Gothic"/>
          <w:sz w:val="22"/>
          <w:szCs w:val="22"/>
        </w:rPr>
        <w:t xml:space="preserve"> </w:t>
      </w:r>
    </w:p>
    <w:p w14:paraId="6AAEC4CD" w14:textId="2E451F9F" w:rsidR="11DCF205" w:rsidRPr="008932FA" w:rsidRDefault="11DCF205" w:rsidP="5776C6C2">
      <w:pPr>
        <w:jc w:val="both"/>
        <w:rPr>
          <w:rFonts w:ascii="Century Gothic" w:eastAsia="Century Gothic" w:hAnsi="Century Gothic" w:cs="Century Gothic"/>
          <w:sz w:val="22"/>
          <w:szCs w:val="22"/>
        </w:rPr>
      </w:pPr>
      <w:r w:rsidRPr="008932FA">
        <w:rPr>
          <w:rFonts w:ascii="Century Gothic" w:eastAsia="Century Gothic" w:hAnsi="Century Gothic" w:cs="Century Gothic"/>
          <w:sz w:val="22"/>
          <w:szCs w:val="22"/>
        </w:rPr>
        <w:t xml:space="preserve">Mojito </w:t>
      </w:r>
      <w:r w:rsidR="002C484C" w:rsidRPr="008932FA">
        <w:rPr>
          <w:rFonts w:ascii="Century Gothic" w:eastAsia="Century Gothic" w:hAnsi="Century Gothic" w:cs="Century Gothic"/>
          <w:sz w:val="22"/>
          <w:szCs w:val="22"/>
        </w:rPr>
        <w:t>potěší tradiční</w:t>
      </w:r>
      <w:r w:rsidRPr="008932FA">
        <w:rPr>
          <w:rFonts w:ascii="Century Gothic" w:eastAsia="Century Gothic" w:hAnsi="Century Gothic" w:cs="Century Gothic"/>
          <w:sz w:val="22"/>
          <w:szCs w:val="22"/>
        </w:rPr>
        <w:t xml:space="preserve"> kombinací máty a </w:t>
      </w:r>
      <w:r w:rsidR="00582549">
        <w:rPr>
          <w:rFonts w:ascii="Century Gothic" w:eastAsia="Century Gothic" w:hAnsi="Century Gothic" w:cs="Century Gothic"/>
          <w:sz w:val="22"/>
          <w:szCs w:val="22"/>
        </w:rPr>
        <w:t>citrusů</w:t>
      </w:r>
      <w:r w:rsidRPr="008932FA">
        <w:rPr>
          <w:rFonts w:ascii="Century Gothic" w:eastAsia="Century Gothic" w:hAnsi="Century Gothic" w:cs="Century Gothic"/>
          <w:sz w:val="22"/>
          <w:szCs w:val="22"/>
        </w:rPr>
        <w:t xml:space="preserve">, G&amp;T sází na charakteristickou hořkost toniku a </w:t>
      </w:r>
      <w:r w:rsidR="00E41285" w:rsidRPr="008932FA">
        <w:rPr>
          <w:rFonts w:ascii="Century Gothic" w:eastAsia="Century Gothic" w:hAnsi="Century Gothic" w:cs="Century Gothic"/>
          <w:sz w:val="22"/>
          <w:szCs w:val="22"/>
        </w:rPr>
        <w:t>aromatické</w:t>
      </w:r>
      <w:r w:rsidRPr="008932FA">
        <w:rPr>
          <w:rFonts w:ascii="Century Gothic" w:eastAsia="Century Gothic" w:hAnsi="Century Gothic" w:cs="Century Gothic"/>
          <w:sz w:val="22"/>
          <w:szCs w:val="22"/>
        </w:rPr>
        <w:t xml:space="preserve"> tóny jalovce a Daiquiri Jahoda propojuje sladkost jahod se svěží limetkou.</w:t>
      </w:r>
      <w:r w:rsidR="73E21785" w:rsidRPr="008932FA">
        <w:rPr>
          <w:rFonts w:ascii="Century Gothic" w:eastAsia="Century Gothic" w:hAnsi="Century Gothic" w:cs="Century Gothic"/>
          <w:sz w:val="22"/>
          <w:szCs w:val="22"/>
        </w:rPr>
        <w:t xml:space="preserve"> Jemná perlivost minerální vody Mattoni přirozeně zvýrazňuje chuť </w:t>
      </w:r>
      <w:r w:rsidR="009E3404">
        <w:rPr>
          <w:rFonts w:ascii="Century Gothic" w:eastAsia="Century Gothic" w:hAnsi="Century Gothic" w:cs="Century Gothic"/>
          <w:sz w:val="22"/>
          <w:szCs w:val="22"/>
        </w:rPr>
        <w:t xml:space="preserve">ovoce a bylinek </w:t>
      </w:r>
      <w:r w:rsidR="73E21785" w:rsidRPr="008932FA">
        <w:rPr>
          <w:rFonts w:ascii="Century Gothic" w:eastAsia="Century Gothic" w:hAnsi="Century Gothic" w:cs="Century Gothic"/>
          <w:sz w:val="22"/>
          <w:szCs w:val="22"/>
        </w:rPr>
        <w:t xml:space="preserve">a dodává nápojům svěžest. </w:t>
      </w:r>
    </w:p>
    <w:p w14:paraId="075E9EEA" w14:textId="62886CE6" w:rsidR="00181310" w:rsidRPr="008932FA" w:rsidRDefault="2BDBEE9A" w:rsidP="5776C6C2">
      <w:pPr>
        <w:jc w:val="both"/>
        <w:rPr>
          <w:rFonts w:ascii="Century Gothic" w:eastAsia="Century Gothic" w:hAnsi="Century Gothic" w:cs="Century Gothic"/>
          <w:sz w:val="22"/>
          <w:szCs w:val="22"/>
          <w:highlight w:val="lightGray"/>
        </w:rPr>
      </w:pPr>
      <w:r w:rsidRPr="008932FA">
        <w:rPr>
          <w:rFonts w:ascii="Century Gothic" w:eastAsia="Century Gothic" w:hAnsi="Century Gothic" w:cs="Century Gothic"/>
          <w:b/>
          <w:bCs/>
          <w:sz w:val="22"/>
          <w:szCs w:val="22"/>
        </w:rPr>
        <w:t>M</w:t>
      </w:r>
      <w:r w:rsidR="00137A79" w:rsidRPr="008932FA">
        <w:rPr>
          <w:rFonts w:ascii="Century Gothic" w:eastAsia="Century Gothic" w:hAnsi="Century Gothic" w:cs="Century Gothic"/>
          <w:b/>
          <w:bCs/>
          <w:sz w:val="22"/>
          <w:szCs w:val="22"/>
        </w:rPr>
        <w:t xml:space="preserve">attoni </w:t>
      </w:r>
      <w:proofErr w:type="spellStart"/>
      <w:r w:rsidR="00137A79" w:rsidRPr="008932FA">
        <w:rPr>
          <w:rFonts w:ascii="Century Gothic" w:eastAsia="Century Gothic" w:hAnsi="Century Gothic" w:cs="Century Gothic"/>
          <w:b/>
          <w:bCs/>
          <w:sz w:val="22"/>
          <w:szCs w:val="22"/>
        </w:rPr>
        <w:t>m</w:t>
      </w:r>
      <w:r w:rsidRPr="008932FA">
        <w:rPr>
          <w:rFonts w:ascii="Century Gothic" w:eastAsia="Century Gothic" w:hAnsi="Century Gothic" w:cs="Century Gothic"/>
          <w:b/>
          <w:bCs/>
          <w:sz w:val="22"/>
          <w:szCs w:val="22"/>
        </w:rPr>
        <w:t>ocktaily</w:t>
      </w:r>
      <w:proofErr w:type="spellEnd"/>
      <w:r w:rsidRPr="008932FA">
        <w:rPr>
          <w:rFonts w:ascii="Century Gothic" w:eastAsia="Century Gothic" w:hAnsi="Century Gothic" w:cs="Century Gothic"/>
          <w:sz w:val="22"/>
          <w:szCs w:val="22"/>
        </w:rPr>
        <w:t xml:space="preserve"> jsou nealkoholické, nízkokalorické a bez umělých sladidel, barviv a konzervantů. Základ tvoří přírodní minerální voda Mattoni s vyváženým poměrem </w:t>
      </w:r>
      <w:r w:rsidR="004346C6">
        <w:rPr>
          <w:rFonts w:ascii="Century Gothic" w:eastAsia="Century Gothic" w:hAnsi="Century Gothic" w:cs="Century Gothic"/>
          <w:sz w:val="22"/>
          <w:szCs w:val="22"/>
        </w:rPr>
        <w:t>minerálů</w:t>
      </w:r>
      <w:r w:rsidRPr="008932FA">
        <w:rPr>
          <w:rFonts w:ascii="Century Gothic" w:eastAsia="Century Gothic" w:hAnsi="Century Gothic" w:cs="Century Gothic"/>
          <w:sz w:val="22"/>
          <w:szCs w:val="22"/>
        </w:rPr>
        <w:t xml:space="preserve"> pro každý den. </w:t>
      </w:r>
      <w:r w:rsidR="004043E4" w:rsidRPr="008932FA">
        <w:rPr>
          <w:rFonts w:ascii="Century Gothic" w:eastAsia="Century Gothic" w:hAnsi="Century Gothic" w:cs="Century Gothic"/>
          <w:sz w:val="22"/>
          <w:szCs w:val="22"/>
        </w:rPr>
        <w:t>To vše zabalené v praktické designové plechovce o objemu 0,33 l.</w:t>
      </w:r>
    </w:p>
    <w:p w14:paraId="0DD78AC7" w14:textId="4C18E966" w:rsidR="1AD72DF5" w:rsidRDefault="2BDBEE9A" w:rsidP="00784486">
      <w:pPr>
        <w:jc w:val="center"/>
        <w:rPr>
          <w:rFonts w:ascii="Century Gothic" w:eastAsia="Century Gothic" w:hAnsi="Century Gothic" w:cs="Century Gothic"/>
          <w:b/>
          <w:bCs/>
          <w:sz w:val="22"/>
          <w:szCs w:val="22"/>
        </w:rPr>
      </w:pPr>
      <w:r w:rsidRPr="008932FA">
        <w:rPr>
          <w:rFonts w:ascii="Century Gothic" w:eastAsia="Century Gothic" w:hAnsi="Century Gothic" w:cs="Century Gothic"/>
          <w:b/>
          <w:bCs/>
          <w:sz w:val="22"/>
          <w:szCs w:val="22"/>
        </w:rPr>
        <w:t xml:space="preserve">Doporučená maloobchodní cena: </w:t>
      </w:r>
      <w:r w:rsidR="00BC00FF">
        <w:rPr>
          <w:rFonts w:ascii="Century Gothic" w:eastAsia="Century Gothic" w:hAnsi="Century Gothic" w:cs="Century Gothic"/>
          <w:b/>
          <w:bCs/>
          <w:sz w:val="22"/>
          <w:szCs w:val="22"/>
        </w:rPr>
        <w:t>21</w:t>
      </w:r>
      <w:r w:rsidRPr="008932FA">
        <w:rPr>
          <w:rFonts w:ascii="Century Gothic" w:eastAsia="Century Gothic" w:hAnsi="Century Gothic" w:cs="Century Gothic"/>
          <w:b/>
          <w:bCs/>
          <w:sz w:val="22"/>
          <w:szCs w:val="22"/>
        </w:rPr>
        <w:t>,90 Kč</w:t>
      </w:r>
      <w:r w:rsidR="00EC0F22">
        <w:rPr>
          <w:rFonts w:ascii="Century Gothic" w:eastAsia="Century Gothic" w:hAnsi="Century Gothic" w:cs="Century Gothic"/>
          <w:b/>
          <w:bCs/>
          <w:sz w:val="22"/>
          <w:szCs w:val="22"/>
        </w:rPr>
        <w:t xml:space="preserve"> </w:t>
      </w:r>
    </w:p>
    <w:p w14:paraId="07864675" w14:textId="77777777" w:rsidR="00F273FB" w:rsidRDefault="00F273FB" w:rsidP="00784486">
      <w:pPr>
        <w:jc w:val="center"/>
        <w:rPr>
          <w:rFonts w:ascii="Century Gothic" w:eastAsia="Century Gothic" w:hAnsi="Century Gothic" w:cs="Century Gothic"/>
          <w:b/>
          <w:bCs/>
          <w:sz w:val="22"/>
          <w:szCs w:val="22"/>
        </w:rPr>
      </w:pPr>
    </w:p>
    <w:p w14:paraId="62D7EEE2" w14:textId="733735FB" w:rsidR="00F273FB" w:rsidRPr="00F273FB" w:rsidRDefault="00F273FB" w:rsidP="00F273FB">
      <w:pPr>
        <w:jc w:val="center"/>
        <w:rPr>
          <w:rFonts w:ascii="Century Gothic" w:eastAsia="Century Gothic" w:hAnsi="Century Gothic" w:cs="Century Gothic"/>
          <w:b/>
          <w:bCs/>
          <w:sz w:val="22"/>
          <w:szCs w:val="22"/>
        </w:rPr>
      </w:pPr>
      <w:r w:rsidRPr="00F273FB">
        <w:rPr>
          <w:rFonts w:ascii="Century Gothic" w:eastAsia="Century Gothic" w:hAnsi="Century Gothic" w:cs="Century Gothic"/>
          <w:b/>
          <w:bCs/>
          <w:noProof/>
          <w:sz w:val="22"/>
          <w:szCs w:val="22"/>
        </w:rPr>
        <w:drawing>
          <wp:inline distT="0" distB="0" distL="0" distR="0" wp14:anchorId="6FDBEB1F" wp14:editId="4549A795">
            <wp:extent cx="5731510" cy="3820795"/>
            <wp:effectExtent l="0" t="0" r="2540" b="8255"/>
            <wp:docPr id="996172095" name="Obrázek 2" descr="Obsah obrázku nealkoholický nápoj, Plechovka, ovoce, Hliníková plechovka&#10;&#10;Obsah generovaný pomocí AI může být nesprávný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6172095" name="Obrázek 2" descr="Obsah obrázku nealkoholický nápoj, Plechovka, ovoce, Hliníková plechovka&#10;&#10;Obsah generovaný pomocí AI může být nesprávný.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820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B7FD51" w14:textId="77777777" w:rsidR="00F273FB" w:rsidRPr="008932FA" w:rsidRDefault="00F273FB" w:rsidP="00784486">
      <w:pPr>
        <w:jc w:val="center"/>
        <w:rPr>
          <w:rFonts w:ascii="Century Gothic" w:eastAsia="Century Gothic" w:hAnsi="Century Gothic" w:cs="Century Gothic"/>
          <w:b/>
          <w:bCs/>
          <w:sz w:val="22"/>
          <w:szCs w:val="22"/>
        </w:rPr>
      </w:pPr>
    </w:p>
    <w:sectPr w:rsidR="00F273FB" w:rsidRPr="008932FA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6B87D" w14:textId="77777777" w:rsidR="0030620D" w:rsidRDefault="0030620D">
      <w:pPr>
        <w:spacing w:after="0" w:line="240" w:lineRule="auto"/>
      </w:pPr>
      <w:r>
        <w:separator/>
      </w:r>
    </w:p>
  </w:endnote>
  <w:endnote w:type="continuationSeparator" w:id="0">
    <w:p w14:paraId="347DD43B" w14:textId="77777777" w:rsidR="0030620D" w:rsidRDefault="003062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5776C6C2" w14:paraId="56FE0AE0" w14:textId="77777777" w:rsidTr="5776C6C2">
      <w:trPr>
        <w:trHeight w:val="300"/>
      </w:trPr>
      <w:tc>
        <w:tcPr>
          <w:tcW w:w="3005" w:type="dxa"/>
        </w:tcPr>
        <w:p w14:paraId="7530F3F0" w14:textId="0D4FDFDF" w:rsidR="5776C6C2" w:rsidRDefault="5776C6C2" w:rsidP="5776C6C2">
          <w:pPr>
            <w:pStyle w:val="Zhlav"/>
            <w:ind w:left="-115"/>
          </w:pPr>
        </w:p>
      </w:tc>
      <w:tc>
        <w:tcPr>
          <w:tcW w:w="3005" w:type="dxa"/>
        </w:tcPr>
        <w:p w14:paraId="4BED101F" w14:textId="6CCFEFCC" w:rsidR="5776C6C2" w:rsidRDefault="5776C6C2" w:rsidP="5776C6C2">
          <w:pPr>
            <w:pStyle w:val="Zhlav"/>
            <w:jc w:val="center"/>
          </w:pPr>
        </w:p>
      </w:tc>
      <w:tc>
        <w:tcPr>
          <w:tcW w:w="3005" w:type="dxa"/>
        </w:tcPr>
        <w:p w14:paraId="145159E1" w14:textId="6C5BAFD1" w:rsidR="5776C6C2" w:rsidRDefault="5776C6C2" w:rsidP="5776C6C2">
          <w:pPr>
            <w:pStyle w:val="Zhlav"/>
            <w:ind w:right="-115"/>
            <w:jc w:val="right"/>
          </w:pPr>
        </w:p>
      </w:tc>
    </w:tr>
  </w:tbl>
  <w:p w14:paraId="3E76FC8D" w14:textId="46E0C6ED" w:rsidR="5776C6C2" w:rsidRDefault="5776C6C2" w:rsidP="5776C6C2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5D750" w14:textId="77777777" w:rsidR="0030620D" w:rsidRDefault="0030620D">
      <w:pPr>
        <w:spacing w:after="0" w:line="240" w:lineRule="auto"/>
      </w:pPr>
      <w:r>
        <w:separator/>
      </w:r>
    </w:p>
  </w:footnote>
  <w:footnote w:type="continuationSeparator" w:id="0">
    <w:p w14:paraId="42EE0B22" w14:textId="77777777" w:rsidR="0030620D" w:rsidRDefault="003062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29"/>
      <w:gridCol w:w="8367"/>
      <w:gridCol w:w="330"/>
    </w:tblGrid>
    <w:tr w:rsidR="5776C6C2" w14:paraId="4CE53288" w14:textId="77777777" w:rsidTr="5776C6C2">
      <w:trPr>
        <w:trHeight w:val="300"/>
      </w:trPr>
      <w:tc>
        <w:tcPr>
          <w:tcW w:w="345" w:type="dxa"/>
        </w:tcPr>
        <w:p w14:paraId="45E68FE3" w14:textId="3B977B83" w:rsidR="5776C6C2" w:rsidRDefault="5776C6C2" w:rsidP="5776C6C2">
          <w:pPr>
            <w:pStyle w:val="Zhlav"/>
            <w:ind w:left="-115"/>
          </w:pPr>
        </w:p>
      </w:tc>
      <w:tc>
        <w:tcPr>
          <w:tcW w:w="9225" w:type="dxa"/>
        </w:tcPr>
        <w:p w14:paraId="1EC547D3" w14:textId="483B6604" w:rsidR="5776C6C2" w:rsidRDefault="5776C6C2" w:rsidP="5776C6C2">
          <w:pPr>
            <w:pStyle w:val="Zhlav"/>
            <w:jc w:val="center"/>
          </w:pPr>
          <w:r>
            <w:rPr>
              <w:noProof/>
            </w:rPr>
            <w:drawing>
              <wp:inline distT="0" distB="0" distL="0" distR="0" wp14:anchorId="0108A772" wp14:editId="64A91A3D">
                <wp:extent cx="1371600" cy="748560"/>
                <wp:effectExtent l="0" t="0" r="0" b="0"/>
                <wp:docPr id="238941837" name="draw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31626133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71600" cy="7485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5" w:type="dxa"/>
        </w:tcPr>
        <w:p w14:paraId="3C6C434E" w14:textId="7D59A83E" w:rsidR="5776C6C2" w:rsidRDefault="5776C6C2" w:rsidP="5776C6C2">
          <w:pPr>
            <w:pStyle w:val="Zhlav"/>
            <w:ind w:right="-115"/>
            <w:jc w:val="right"/>
          </w:pPr>
        </w:p>
      </w:tc>
    </w:tr>
  </w:tbl>
  <w:p w14:paraId="43FA9BB0" w14:textId="5F06E3E4" w:rsidR="5776C6C2" w:rsidRDefault="5776C6C2" w:rsidP="5776C6C2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308E2489"/>
    <w:rsid w:val="00042D62"/>
    <w:rsid w:val="00137A79"/>
    <w:rsid w:val="00181310"/>
    <w:rsid w:val="00192523"/>
    <w:rsid w:val="001C5485"/>
    <w:rsid w:val="00214B93"/>
    <w:rsid w:val="00236812"/>
    <w:rsid w:val="00263179"/>
    <w:rsid w:val="002770B2"/>
    <w:rsid w:val="002C484C"/>
    <w:rsid w:val="0030620D"/>
    <w:rsid w:val="00356E38"/>
    <w:rsid w:val="004043E4"/>
    <w:rsid w:val="004346C6"/>
    <w:rsid w:val="00445DBB"/>
    <w:rsid w:val="005248E1"/>
    <w:rsid w:val="005547CA"/>
    <w:rsid w:val="00582549"/>
    <w:rsid w:val="005F6AF1"/>
    <w:rsid w:val="006E687C"/>
    <w:rsid w:val="0078093C"/>
    <w:rsid w:val="00784486"/>
    <w:rsid w:val="00795B47"/>
    <w:rsid w:val="00855785"/>
    <w:rsid w:val="00864256"/>
    <w:rsid w:val="008932FA"/>
    <w:rsid w:val="009157E6"/>
    <w:rsid w:val="009D1D69"/>
    <w:rsid w:val="009E3404"/>
    <w:rsid w:val="00A53D11"/>
    <w:rsid w:val="00A54535"/>
    <w:rsid w:val="00BC00FF"/>
    <w:rsid w:val="00BF3BC2"/>
    <w:rsid w:val="00C36086"/>
    <w:rsid w:val="00CA358F"/>
    <w:rsid w:val="00D0404D"/>
    <w:rsid w:val="00D2317C"/>
    <w:rsid w:val="00D71DB5"/>
    <w:rsid w:val="00DB4489"/>
    <w:rsid w:val="00DE0D6C"/>
    <w:rsid w:val="00DF721D"/>
    <w:rsid w:val="00E41285"/>
    <w:rsid w:val="00E549E9"/>
    <w:rsid w:val="00E973EC"/>
    <w:rsid w:val="00EC0F22"/>
    <w:rsid w:val="00EF0695"/>
    <w:rsid w:val="00F273FB"/>
    <w:rsid w:val="00F518FF"/>
    <w:rsid w:val="01B3302B"/>
    <w:rsid w:val="05EB8A59"/>
    <w:rsid w:val="0600AC71"/>
    <w:rsid w:val="091308B2"/>
    <w:rsid w:val="10EC51E8"/>
    <w:rsid w:val="10F675CE"/>
    <w:rsid w:val="11DCF205"/>
    <w:rsid w:val="12CA9623"/>
    <w:rsid w:val="13A4624C"/>
    <w:rsid w:val="16C7135D"/>
    <w:rsid w:val="1AD72DF5"/>
    <w:rsid w:val="1BD28B3D"/>
    <w:rsid w:val="26C78542"/>
    <w:rsid w:val="27C23863"/>
    <w:rsid w:val="2BDBEE9A"/>
    <w:rsid w:val="308E2489"/>
    <w:rsid w:val="30DA6A3B"/>
    <w:rsid w:val="385D15F8"/>
    <w:rsid w:val="3ADAE1C3"/>
    <w:rsid w:val="3BB307C4"/>
    <w:rsid w:val="40453F90"/>
    <w:rsid w:val="493669DA"/>
    <w:rsid w:val="49F30265"/>
    <w:rsid w:val="4B30C39D"/>
    <w:rsid w:val="4F8B898E"/>
    <w:rsid w:val="4FF725AE"/>
    <w:rsid w:val="51459611"/>
    <w:rsid w:val="5776C6C2"/>
    <w:rsid w:val="59C8AE9C"/>
    <w:rsid w:val="59F99490"/>
    <w:rsid w:val="5B5214FD"/>
    <w:rsid w:val="5F4930DA"/>
    <w:rsid w:val="602B19B9"/>
    <w:rsid w:val="613844BC"/>
    <w:rsid w:val="6367F821"/>
    <w:rsid w:val="673053DC"/>
    <w:rsid w:val="67F9D526"/>
    <w:rsid w:val="6AA83579"/>
    <w:rsid w:val="73CFCD63"/>
    <w:rsid w:val="73E21785"/>
    <w:rsid w:val="74358C70"/>
    <w:rsid w:val="74A90C02"/>
    <w:rsid w:val="74D2D00D"/>
    <w:rsid w:val="762F6893"/>
    <w:rsid w:val="7797D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E2489"/>
  <w15:chartTrackingRefBased/>
  <w15:docId w15:val="{9F8DEE6F-694E-4CDC-9031-A1AFCC1F1B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uiPriority w:val="99"/>
    <w:unhideWhenUsed/>
    <w:rsid w:val="5776C6C2"/>
    <w:pPr>
      <w:tabs>
        <w:tab w:val="center" w:pos="4680"/>
        <w:tab w:val="right" w:pos="9360"/>
      </w:tabs>
      <w:spacing w:after="0" w:line="240" w:lineRule="auto"/>
    </w:pPr>
  </w:style>
  <w:style w:type="paragraph" w:styleId="Zpat">
    <w:name w:val="footer"/>
    <w:basedOn w:val="Normln"/>
    <w:uiPriority w:val="99"/>
    <w:unhideWhenUsed/>
    <w:rsid w:val="5776C6C2"/>
    <w:pPr>
      <w:tabs>
        <w:tab w:val="center" w:pos="4680"/>
        <w:tab w:val="right" w:pos="9360"/>
      </w:tabs>
      <w:spacing w:after="0" w:line="240" w:lineRule="auto"/>
    </w:pPr>
  </w:style>
  <w:style w:type="table" w:styleId="Mkatabulky">
    <w:name w:val="Table Grid"/>
    <w:basedOn w:val="Normlntabulka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komente">
    <w:name w:val="annotation text"/>
    <w:basedOn w:val="Normln"/>
    <w:link w:val="Textkomente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Revize">
    <w:name w:val="Revision"/>
    <w:hidden/>
    <w:uiPriority w:val="99"/>
    <w:semiHidden/>
    <w:rsid w:val="00A53D11"/>
    <w:pPr>
      <w:spacing w:after="0" w:line="240" w:lineRule="auto"/>
    </w:p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8093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8093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5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049F4E44D781B4280EE4EB09E3B3596" ma:contentTypeVersion="19" ma:contentTypeDescription="Vytvoří nový dokument" ma:contentTypeScope="" ma:versionID="fa62b0eabd5f0b5c79ef38fb3a7b7c23">
  <xsd:schema xmlns:xsd="http://www.w3.org/2001/XMLSchema" xmlns:xs="http://www.w3.org/2001/XMLSchema" xmlns:p="http://schemas.microsoft.com/office/2006/metadata/properties" xmlns:ns2="c4bd89eb-21fa-4fdd-b1c5-cc2ed2d0c008" xmlns:ns3="c8a507f3-de26-4dcb-9614-5e60dd875d15" targetNamespace="http://schemas.microsoft.com/office/2006/metadata/properties" ma:root="true" ma:fieldsID="24fce95aee727562a8295e7f60eef102" ns2:_="" ns3:_="">
    <xsd:import namespace="c4bd89eb-21fa-4fdd-b1c5-cc2ed2d0c008"/>
    <xsd:import namespace="c8a507f3-de26-4dcb-9614-5e60dd875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bd89eb-21fa-4fdd-b1c5-cc2ed2d0c0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Značky obrázků" ma:readOnly="false" ma:fieldId="{5cf76f15-5ced-4ddc-b409-7134ff3c332f}" ma:taxonomyMulti="true" ma:sspId="edeee852-b1e8-43a3-9a8c-e309434119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a507f3-de26-4dcb-9614-5e60dd875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2a7cc804-f5c8-4f58-a099-fd9c3b339445}" ma:internalName="TaxCatchAll" ma:showField="CatchAllData" ma:web="c8a507f3-de26-4dcb-9614-5e60dd875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bd89eb-21fa-4fdd-b1c5-cc2ed2d0c008">
      <Terms xmlns="http://schemas.microsoft.com/office/infopath/2007/PartnerControls"/>
    </lcf76f155ced4ddcb4097134ff3c332f>
    <TaxCatchAll xmlns="c8a507f3-de26-4dcb-9614-5e60dd875d15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DFE63CF-F552-47CD-BA33-6B939BD9ED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bd89eb-21fa-4fdd-b1c5-cc2ed2d0c008"/>
    <ds:schemaRef ds:uri="c8a507f3-de26-4dcb-9614-5e60dd875d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12569A3-5BD4-4B30-96BD-5617C9C96DBF}">
  <ds:schemaRefs>
    <ds:schemaRef ds:uri="http://schemas.microsoft.com/office/2006/metadata/properties"/>
    <ds:schemaRef ds:uri="http://schemas.microsoft.com/office/infopath/2007/PartnerControls"/>
    <ds:schemaRef ds:uri="c4bd89eb-21fa-4fdd-b1c5-cc2ed2d0c008"/>
    <ds:schemaRef ds:uri="c8a507f3-de26-4dcb-9614-5e60dd875d15"/>
  </ds:schemaRefs>
</ds:datastoreItem>
</file>

<file path=customXml/itemProps3.xml><?xml version="1.0" encoding="utf-8"?>
<ds:datastoreItem xmlns:ds="http://schemas.openxmlformats.org/officeDocument/2006/customXml" ds:itemID="{D9DF8F17-651D-44CF-997F-53C801E15D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842</Characters>
  <Application>Microsoft Office Word</Application>
  <DocSecurity>0</DocSecurity>
  <Lines>7</Lines>
  <Paragraphs>1</Paragraphs>
  <ScaleCrop>false</ScaleCrop>
  <Company/>
  <LinksUpToDate>false</LinksUpToDate>
  <CharactersWithSpaces>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Krušinová Karolína</dc:creator>
  <cp:keywords/>
  <dc:description/>
  <cp:lastModifiedBy>Sonnková Viktorie</cp:lastModifiedBy>
  <cp:revision>37</cp:revision>
  <dcterms:created xsi:type="dcterms:W3CDTF">2026-03-02T21:00:00Z</dcterms:created>
  <dcterms:modified xsi:type="dcterms:W3CDTF">2026-03-18T19:47:00Z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0x0101006049F4E44D781B4280EE4EB09E3B3596</vt:lpwstr>
  </property>
  <property fmtid="{D5CDD505-2E9C-101B-9397-08002B2CF9AE}" pid="3" name="MediaServiceImageTags">
    <vt:lpwstr/>
  </property>
</Properties>
</file>